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9A3F8" w14:textId="769A2AAE" w:rsidR="00D10A4B" w:rsidRPr="0033459F" w:rsidRDefault="00D10A4B" w:rsidP="00D10A4B">
      <w:pPr>
        <w:jc w:val="center"/>
        <w:rPr>
          <w:rFonts w:ascii="Times New Roman" w:hAnsi="Times New Roman" w:cs="Times New Roman"/>
          <w:i/>
          <w:iCs/>
          <w:color w:val="000000" w:themeColor="text1"/>
        </w:rPr>
      </w:pPr>
      <w:r w:rsidRPr="0033459F">
        <w:rPr>
          <w:rFonts w:ascii="Times New Roman" w:hAnsi="Times New Roman" w:cs="Times New Roman"/>
          <w:i/>
          <w:iCs/>
          <w:color w:val="000000" w:themeColor="text1"/>
        </w:rPr>
        <w:t>Journal of the Society of Allied Health Sciences</w:t>
      </w:r>
    </w:p>
    <w:p w14:paraId="4012C686" w14:textId="20AD5547" w:rsidR="00D10A4B" w:rsidRPr="0033459F" w:rsidRDefault="00D10A4B" w:rsidP="00D10A4B">
      <w:pPr>
        <w:jc w:val="center"/>
        <w:rPr>
          <w:rFonts w:ascii="Times New Roman" w:hAnsi="Times New Roman" w:cs="Times New Roman"/>
          <w:b/>
          <w:bCs/>
          <w:color w:val="000000" w:themeColor="text1"/>
        </w:rPr>
      </w:pPr>
      <w:r w:rsidRPr="0033459F">
        <w:rPr>
          <w:rFonts w:ascii="Times New Roman" w:hAnsi="Times New Roman" w:cs="Times New Roman"/>
          <w:b/>
          <w:bCs/>
          <w:color w:val="000000" w:themeColor="text1"/>
        </w:rPr>
        <w:t>Submission and Author Guidelines</w:t>
      </w:r>
    </w:p>
    <w:p w14:paraId="34AD3EF0" w14:textId="77777777" w:rsidR="00D10A4B" w:rsidRPr="0033459F" w:rsidRDefault="00D10A4B" w:rsidP="00D10A4B">
      <w:pPr>
        <w:rPr>
          <w:rFonts w:ascii="Times New Roman" w:hAnsi="Times New Roman" w:cs="Times New Roman"/>
          <w:color w:val="000000" w:themeColor="text1"/>
        </w:rPr>
      </w:pPr>
    </w:p>
    <w:p w14:paraId="2B56E2D0" w14:textId="35BE4C43" w:rsidR="00D10A4B" w:rsidRPr="0033459F" w:rsidRDefault="00832104" w:rsidP="00832104">
      <w:pPr>
        <w:ind w:left="196" w:hangingChars="100" w:hanging="196"/>
        <w:rPr>
          <w:rFonts w:ascii="Times New Roman" w:hAnsi="Times New Roman" w:cs="Times New Roman"/>
          <w:color w:val="000000" w:themeColor="text1"/>
        </w:rPr>
      </w:pPr>
      <w:r w:rsidRPr="0033459F">
        <w:rPr>
          <w:rFonts w:ascii="Times New Roman" w:hAnsi="Times New Roman" w:cs="Times New Roman" w:hint="eastAsia"/>
          <w:color w:val="000000" w:themeColor="text1"/>
        </w:rPr>
        <w:t>1.</w:t>
      </w:r>
      <w:r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 xml:space="preserve">The principal objective of the Journal of the Society of Allied Health Sciences is to provide a platform to the authors for publishing research in areas related to health sciences. </w:t>
      </w:r>
    </w:p>
    <w:p w14:paraId="0919CD42" w14:textId="1BDD3B07" w:rsidR="00D10A4B" w:rsidRPr="0033459F" w:rsidRDefault="00D10A4B" w:rsidP="00D10A4B">
      <w:pPr>
        <w:rPr>
          <w:rFonts w:ascii="Times New Roman" w:hAnsi="Times New Roman" w:cs="Times New Roman"/>
          <w:color w:val="000000" w:themeColor="text1"/>
        </w:rPr>
      </w:pPr>
    </w:p>
    <w:p w14:paraId="112E37B7" w14:textId="7A2DB891" w:rsidR="00EC4E39" w:rsidRPr="0033459F" w:rsidRDefault="00EC4E39" w:rsidP="00832104">
      <w:pPr>
        <w:ind w:left="196" w:hangingChars="100" w:hanging="196"/>
        <w:rPr>
          <w:rFonts w:ascii="Times New Roman" w:hAnsi="Times New Roman" w:cs="Times New Roman"/>
          <w:color w:val="000000" w:themeColor="text1"/>
        </w:rPr>
      </w:pPr>
      <w:r w:rsidRPr="0033459F">
        <w:rPr>
          <w:rFonts w:ascii="Times New Roman" w:hAnsi="Times New Roman" w:cs="Times New Roman" w:hint="eastAsia"/>
          <w:color w:val="000000" w:themeColor="text1"/>
        </w:rPr>
        <w:t>2.</w:t>
      </w:r>
      <w:r w:rsidR="00832104" w:rsidRPr="0033459F">
        <w:rPr>
          <w:rFonts w:ascii="Times New Roman" w:hAnsi="Times New Roman" w:cs="Times New Roman"/>
          <w:color w:val="000000" w:themeColor="text1"/>
        </w:rPr>
        <w:t xml:space="preserve"> </w:t>
      </w:r>
      <w:r w:rsidRPr="0033459F">
        <w:rPr>
          <w:rFonts w:ascii="Times New Roman" w:hAnsi="Times New Roman" w:cs="Times New Roman"/>
          <w:color w:val="000000" w:themeColor="text1"/>
        </w:rPr>
        <w:t>The first author must be a member of the Society of Allied Health Sciences at time of submitting the paper</w:t>
      </w:r>
      <w:r w:rsidR="00C62893" w:rsidRPr="0033459F">
        <w:rPr>
          <w:rFonts w:ascii="Times New Roman" w:hAnsi="Times New Roman" w:cs="Times New Roman" w:hint="eastAsia"/>
          <w:color w:val="000000" w:themeColor="text1"/>
        </w:rPr>
        <w:t>.</w:t>
      </w:r>
      <w:r w:rsidR="00D1692A" w:rsidRPr="0033459F">
        <w:rPr>
          <w:rFonts w:ascii="Times New Roman" w:hAnsi="Times New Roman" w:cs="Times New Roman" w:hint="eastAsia"/>
          <w:color w:val="000000" w:themeColor="text1"/>
        </w:rPr>
        <w:t xml:space="preserve"> </w:t>
      </w:r>
      <w:r w:rsidR="007409AD" w:rsidRPr="0033459F">
        <w:rPr>
          <w:rFonts w:ascii="Times New Roman" w:hAnsi="Times New Roman" w:cs="Times New Roman" w:hint="eastAsia"/>
          <w:color w:val="000000" w:themeColor="text1"/>
        </w:rPr>
        <w:t xml:space="preserve"> </w:t>
      </w:r>
      <w:r w:rsidR="00FC2A93" w:rsidRPr="0033459F">
        <w:rPr>
          <w:rFonts w:ascii="Times New Roman" w:hAnsi="Times New Roman" w:cs="Times New Roman" w:hint="eastAsia"/>
          <w:color w:val="000000" w:themeColor="text1"/>
        </w:rPr>
        <w:t>Only m</w:t>
      </w:r>
      <w:r w:rsidR="00152F58" w:rsidRPr="0033459F">
        <w:rPr>
          <w:rFonts w:ascii="Times New Roman" w:hAnsi="Times New Roman" w:cs="Times New Roman"/>
          <w:color w:val="000000" w:themeColor="text1"/>
        </w:rPr>
        <w:t>embers who have paid the annual membership fee can submit the paper.</w:t>
      </w:r>
    </w:p>
    <w:p w14:paraId="72A8DDA7" w14:textId="77777777" w:rsidR="00EC4E39" w:rsidRPr="0033459F" w:rsidRDefault="00EC4E39" w:rsidP="00EC4E39">
      <w:pPr>
        <w:ind w:left="393" w:hangingChars="200" w:hanging="393"/>
        <w:rPr>
          <w:rFonts w:ascii="Times New Roman" w:hAnsi="Times New Roman" w:cs="Times New Roman"/>
          <w:color w:val="000000" w:themeColor="text1"/>
        </w:rPr>
      </w:pPr>
    </w:p>
    <w:p w14:paraId="719AA372" w14:textId="128D0A23" w:rsidR="00D10A4B" w:rsidRPr="0033459F" w:rsidRDefault="00EC4E39" w:rsidP="00EC4E39">
      <w:pPr>
        <w:rPr>
          <w:rFonts w:ascii="Times New Roman" w:hAnsi="Times New Roman" w:cs="Times New Roman"/>
          <w:color w:val="000000" w:themeColor="text1"/>
        </w:rPr>
      </w:pPr>
      <w:r w:rsidRPr="0033459F">
        <w:rPr>
          <w:rFonts w:ascii="Times New Roman" w:hAnsi="Times New Roman" w:cs="Times New Roman" w:hint="eastAsia"/>
          <w:color w:val="000000" w:themeColor="text1"/>
        </w:rPr>
        <w:t>3.</w:t>
      </w:r>
      <w:r w:rsidR="00832104"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Manuscript categories</w:t>
      </w:r>
    </w:p>
    <w:p w14:paraId="4D2BA11D" w14:textId="1DFDC496" w:rsidR="00D10A4B" w:rsidRPr="0033459F" w:rsidRDefault="00D10A4B" w:rsidP="00D10A4B">
      <w:pPr>
        <w:ind w:leftChars="50" w:left="197" w:hangingChars="50" w:hanging="99"/>
        <w:rPr>
          <w:rFonts w:ascii="Times New Roman" w:hAnsi="Times New Roman" w:cs="Times New Roman"/>
          <w:color w:val="000000" w:themeColor="text1"/>
        </w:rPr>
      </w:pPr>
      <w:r w:rsidRPr="0033459F">
        <w:rPr>
          <w:rFonts w:ascii="Times New Roman" w:hAnsi="Times New Roman" w:cs="Times New Roman"/>
          <w:b/>
          <w:bCs/>
          <w:color w:val="000000" w:themeColor="text1"/>
        </w:rPr>
        <w:t>•Original article</w:t>
      </w:r>
      <w:r w:rsidRPr="0033459F">
        <w:rPr>
          <w:rFonts w:ascii="Times New Roman" w:hAnsi="Times New Roman" w:cs="Times New Roman"/>
          <w:color w:val="000000" w:themeColor="text1"/>
        </w:rPr>
        <w:t xml:space="preserve">: Novel and original articles that clearly present the conclusions. </w:t>
      </w:r>
    </w:p>
    <w:p w14:paraId="1DD0C33C" w14:textId="77777777" w:rsidR="00D10A4B" w:rsidRPr="0033459F" w:rsidRDefault="00D10A4B" w:rsidP="00D10A4B">
      <w:pPr>
        <w:ind w:leftChars="50" w:left="197" w:hangingChars="50" w:hanging="99"/>
        <w:rPr>
          <w:rFonts w:ascii="Times New Roman" w:hAnsi="Times New Roman" w:cs="Times New Roman"/>
          <w:color w:val="000000" w:themeColor="text1"/>
        </w:rPr>
      </w:pPr>
      <w:r w:rsidRPr="0033459F">
        <w:rPr>
          <w:rFonts w:ascii="Times New Roman" w:hAnsi="Times New Roman" w:cs="Times New Roman"/>
          <w:b/>
          <w:bCs/>
          <w:color w:val="000000" w:themeColor="text1"/>
        </w:rPr>
        <w:t>•Short report</w:t>
      </w:r>
      <w:r w:rsidRPr="0033459F">
        <w:rPr>
          <w:rFonts w:ascii="Times New Roman" w:hAnsi="Times New Roman" w:cs="Times New Roman"/>
          <w:color w:val="000000" w:themeColor="text1"/>
        </w:rPr>
        <w:t xml:space="preserve">: Short reports that make concise statements in terms of quick announcements or brief reports of studies. </w:t>
      </w:r>
    </w:p>
    <w:p w14:paraId="6CDE8546" w14:textId="77777777" w:rsidR="00D10A4B" w:rsidRPr="0033459F" w:rsidRDefault="00D10A4B" w:rsidP="00D10A4B">
      <w:pPr>
        <w:ind w:leftChars="50" w:left="197" w:hangingChars="50" w:hanging="99"/>
        <w:rPr>
          <w:rFonts w:ascii="Times New Roman" w:hAnsi="Times New Roman" w:cs="Times New Roman"/>
          <w:color w:val="000000" w:themeColor="text1"/>
        </w:rPr>
      </w:pPr>
      <w:r w:rsidRPr="0033459F">
        <w:rPr>
          <w:rFonts w:ascii="Times New Roman" w:hAnsi="Times New Roman" w:cs="Times New Roman"/>
          <w:b/>
          <w:bCs/>
          <w:color w:val="000000" w:themeColor="text1"/>
        </w:rPr>
        <w:t>•Review</w:t>
      </w:r>
      <w:r w:rsidRPr="0033459F">
        <w:rPr>
          <w:rFonts w:ascii="Times New Roman" w:hAnsi="Times New Roman" w:cs="Times New Roman"/>
          <w:color w:val="000000" w:themeColor="text1"/>
        </w:rPr>
        <w:t xml:space="preserve">: Evaluation or commentary of a number of research reports on a specific theme. </w:t>
      </w:r>
    </w:p>
    <w:p w14:paraId="2FABBC47" w14:textId="713FED55" w:rsidR="00D10A4B" w:rsidRPr="0033459F" w:rsidRDefault="00D10A4B" w:rsidP="00D10A4B">
      <w:pPr>
        <w:ind w:leftChars="50" w:left="197" w:hangingChars="50" w:hanging="99"/>
        <w:rPr>
          <w:rFonts w:ascii="Times New Roman" w:hAnsi="Times New Roman" w:cs="Times New Roman"/>
          <w:color w:val="000000" w:themeColor="text1"/>
        </w:rPr>
      </w:pPr>
      <w:r w:rsidRPr="0033459F">
        <w:rPr>
          <w:rFonts w:ascii="Times New Roman" w:hAnsi="Times New Roman" w:cs="Times New Roman"/>
          <w:b/>
          <w:bCs/>
          <w:color w:val="000000" w:themeColor="text1"/>
        </w:rPr>
        <w:t>•Field study</w:t>
      </w:r>
      <w:r w:rsidRPr="0033459F">
        <w:rPr>
          <w:rFonts w:ascii="Times New Roman" w:hAnsi="Times New Roman" w:cs="Times New Roman"/>
          <w:color w:val="000000" w:themeColor="text1"/>
        </w:rPr>
        <w:t xml:space="preserve">: Reports on investigation into the allied health sciences. </w:t>
      </w:r>
    </w:p>
    <w:p w14:paraId="6A62AE5B" w14:textId="58FE22B6" w:rsidR="00D10A4B" w:rsidRPr="0033459F" w:rsidRDefault="00D10A4B" w:rsidP="00D10A4B">
      <w:pPr>
        <w:ind w:leftChars="50" w:left="197" w:hangingChars="50" w:hanging="99"/>
        <w:rPr>
          <w:rFonts w:ascii="Times New Roman" w:hAnsi="Times New Roman" w:cs="Times New Roman"/>
          <w:color w:val="000000" w:themeColor="text1"/>
        </w:rPr>
      </w:pPr>
      <w:r w:rsidRPr="0033459F">
        <w:rPr>
          <w:rFonts w:ascii="Times New Roman" w:hAnsi="Times New Roman" w:cs="Times New Roman"/>
          <w:b/>
          <w:bCs/>
          <w:color w:val="000000" w:themeColor="text1"/>
        </w:rPr>
        <w:t>•Other report</w:t>
      </w:r>
      <w:r w:rsidRPr="0033459F">
        <w:rPr>
          <w:rFonts w:ascii="Times New Roman" w:hAnsi="Times New Roman" w:cs="Times New Roman"/>
          <w:color w:val="000000" w:themeColor="text1"/>
        </w:rPr>
        <w:t xml:space="preserve">: Other reports deemed appropriate for publication by the Editorial Board, such as letter to editor, clinical notes, case reports, and perspectives. </w:t>
      </w:r>
    </w:p>
    <w:p w14:paraId="28867756" w14:textId="77777777" w:rsidR="00D10A4B" w:rsidRPr="0033459F" w:rsidRDefault="00D10A4B" w:rsidP="00D10A4B">
      <w:pPr>
        <w:rPr>
          <w:rFonts w:ascii="Times New Roman" w:hAnsi="Times New Roman" w:cs="Times New Roman"/>
          <w:color w:val="000000" w:themeColor="text1"/>
        </w:rPr>
      </w:pPr>
    </w:p>
    <w:p w14:paraId="66C7CC99" w14:textId="44F10773" w:rsidR="00D10A4B" w:rsidRPr="0033459F" w:rsidRDefault="00EC4E39" w:rsidP="00D10A4B">
      <w:pPr>
        <w:rPr>
          <w:rFonts w:ascii="Times New Roman" w:hAnsi="Times New Roman" w:cs="Times New Roman"/>
          <w:color w:val="000000" w:themeColor="text1"/>
        </w:rPr>
      </w:pPr>
      <w:r w:rsidRPr="0033459F">
        <w:rPr>
          <w:rFonts w:ascii="Times New Roman" w:hAnsi="Times New Roman" w:cs="Times New Roman" w:hint="eastAsia"/>
          <w:color w:val="000000" w:themeColor="text1"/>
        </w:rPr>
        <w:t>4</w:t>
      </w:r>
      <w:r w:rsidR="00D10A4B" w:rsidRPr="0033459F">
        <w:rPr>
          <w:rFonts w:ascii="Times New Roman" w:hAnsi="Times New Roman" w:cs="Times New Roman"/>
          <w:color w:val="000000" w:themeColor="text1"/>
        </w:rPr>
        <w:t>.</w:t>
      </w:r>
      <w:r w:rsidR="00832104"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 xml:space="preserve">Regulation size of manuscripts </w:t>
      </w:r>
    </w:p>
    <w:p w14:paraId="1A00E6DF" w14:textId="7C5E8707" w:rsidR="00D10A4B" w:rsidRPr="0033459F" w:rsidRDefault="00EC4E39" w:rsidP="00B94A83">
      <w:pPr>
        <w:ind w:firstLineChars="50" w:firstLine="98"/>
        <w:rPr>
          <w:rFonts w:ascii="Times New Roman" w:hAnsi="Times New Roman" w:cs="Times New Roman"/>
          <w:i/>
          <w:iCs/>
          <w:color w:val="000000" w:themeColor="text1"/>
        </w:rPr>
      </w:pPr>
      <w:r w:rsidRPr="0033459F">
        <w:rPr>
          <w:rFonts w:ascii="Times New Roman" w:hAnsi="Times New Roman" w:cs="Times New Roman" w:hint="eastAsia"/>
          <w:i/>
          <w:iCs/>
          <w:color w:val="000000" w:themeColor="text1"/>
        </w:rPr>
        <w:t>4</w:t>
      </w:r>
      <w:r w:rsidR="00D10A4B" w:rsidRPr="0033459F">
        <w:rPr>
          <w:rFonts w:ascii="Times New Roman" w:hAnsi="Times New Roman" w:cs="Times New Roman"/>
          <w:i/>
          <w:iCs/>
          <w:color w:val="000000" w:themeColor="text1"/>
        </w:rPr>
        <w:t xml:space="preserve">-1 Original article and Field study </w:t>
      </w:r>
    </w:p>
    <w:p w14:paraId="2FA5B1F5"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•The word count limit for Original Article and Field study are 4,000 words, excluding words in tables, table legends, figure legends, title page, acknowledgments, and references. </w:t>
      </w:r>
    </w:p>
    <w:p w14:paraId="02A8DFA5"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•The article should contain no more than 40 references. </w:t>
      </w:r>
    </w:p>
    <w:p w14:paraId="2398760A"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•The article should contain no more than a combination of 4 tables and/or figures. </w:t>
      </w:r>
    </w:p>
    <w:p w14:paraId="2AF520D9" w14:textId="602323AE" w:rsidR="00D10A4B" w:rsidRPr="0033459F" w:rsidRDefault="00EC4E39" w:rsidP="00B94A83">
      <w:pPr>
        <w:ind w:firstLineChars="50" w:firstLine="98"/>
        <w:rPr>
          <w:rFonts w:ascii="Times New Roman" w:hAnsi="Times New Roman" w:cs="Times New Roman"/>
          <w:i/>
          <w:iCs/>
          <w:color w:val="000000" w:themeColor="text1"/>
        </w:rPr>
      </w:pPr>
      <w:r w:rsidRPr="0033459F">
        <w:rPr>
          <w:rFonts w:ascii="Times New Roman" w:hAnsi="Times New Roman" w:cs="Times New Roman" w:hint="eastAsia"/>
          <w:i/>
          <w:iCs/>
          <w:color w:val="000000" w:themeColor="text1"/>
        </w:rPr>
        <w:t>4</w:t>
      </w:r>
      <w:r w:rsidR="00D10A4B" w:rsidRPr="0033459F">
        <w:rPr>
          <w:rFonts w:ascii="Times New Roman" w:hAnsi="Times New Roman" w:cs="Times New Roman"/>
          <w:i/>
          <w:iCs/>
          <w:color w:val="000000" w:themeColor="text1"/>
        </w:rPr>
        <w:t xml:space="preserve">-2 Short report </w:t>
      </w:r>
    </w:p>
    <w:p w14:paraId="18F9ECB1"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•The word count limit for </w:t>
      </w:r>
      <w:proofErr w:type="gramStart"/>
      <w:r w:rsidRPr="0033459F">
        <w:rPr>
          <w:rFonts w:ascii="Times New Roman" w:hAnsi="Times New Roman" w:cs="Times New Roman"/>
          <w:color w:val="000000" w:themeColor="text1"/>
        </w:rPr>
        <w:t>Short</w:t>
      </w:r>
      <w:proofErr w:type="gramEnd"/>
      <w:r w:rsidRPr="0033459F">
        <w:rPr>
          <w:rFonts w:ascii="Times New Roman" w:hAnsi="Times New Roman" w:cs="Times New Roman"/>
          <w:color w:val="000000" w:themeColor="text1"/>
        </w:rPr>
        <w:t xml:space="preserve"> report and Case report </w:t>
      </w:r>
      <w:r w:rsidRPr="0033459F">
        <w:rPr>
          <w:rFonts w:ascii="Times New Roman" w:hAnsi="Times New Roman" w:cs="Times New Roman"/>
          <w:color w:val="000000" w:themeColor="text1"/>
        </w:rPr>
        <w:t xml:space="preserve">are 2,000 words, excluding words in tables, table legends, figure legends, title page, acknowledgments, and references. </w:t>
      </w:r>
    </w:p>
    <w:p w14:paraId="46F9FD32"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•The article should contain no more than 20 references. </w:t>
      </w:r>
    </w:p>
    <w:p w14:paraId="7F733828"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•The article should contain no more than a combination of 2 tables and/or figures. </w:t>
      </w:r>
    </w:p>
    <w:p w14:paraId="023E644D" w14:textId="18FAB17D" w:rsidR="00D10A4B" w:rsidRPr="0033459F" w:rsidRDefault="00EC4E39" w:rsidP="00D10A4B">
      <w:pPr>
        <w:rPr>
          <w:rFonts w:ascii="Times New Roman" w:hAnsi="Times New Roman" w:cs="Times New Roman"/>
          <w:i/>
          <w:iCs/>
          <w:color w:val="000000" w:themeColor="text1"/>
        </w:rPr>
      </w:pPr>
      <w:r w:rsidRPr="0033459F">
        <w:rPr>
          <w:rFonts w:ascii="Times New Roman" w:hAnsi="Times New Roman" w:cs="Times New Roman" w:hint="eastAsia"/>
          <w:i/>
          <w:iCs/>
          <w:color w:val="000000" w:themeColor="text1"/>
        </w:rPr>
        <w:t>4</w:t>
      </w:r>
      <w:r w:rsidR="00D10A4B" w:rsidRPr="0033459F">
        <w:rPr>
          <w:rFonts w:ascii="Times New Roman" w:hAnsi="Times New Roman" w:cs="Times New Roman"/>
          <w:i/>
          <w:iCs/>
          <w:color w:val="000000" w:themeColor="text1"/>
        </w:rPr>
        <w:t xml:space="preserve">-3 Review </w:t>
      </w:r>
    </w:p>
    <w:p w14:paraId="2E9A8490"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•The word count limit for Review is 6,000 words, excluding words in tables, table legends, figure legends, title page, acknowledgments, and references. </w:t>
      </w:r>
    </w:p>
    <w:p w14:paraId="78DC50B1"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•The article should contain no more than 60 references. </w:t>
      </w:r>
    </w:p>
    <w:p w14:paraId="371098FA"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•The article should contain no more than a combination of 6 tables and/or figures. </w:t>
      </w:r>
    </w:p>
    <w:p w14:paraId="2528D3BA" w14:textId="4AEEEA4C" w:rsidR="00B94A83" w:rsidRPr="0033459F" w:rsidRDefault="00B94A83" w:rsidP="00D10A4B">
      <w:pPr>
        <w:rPr>
          <w:rFonts w:ascii="Times New Roman" w:hAnsi="Times New Roman" w:cs="Times New Roman"/>
          <w:color w:val="000000" w:themeColor="text1"/>
        </w:rPr>
      </w:pPr>
    </w:p>
    <w:p w14:paraId="12C98045" w14:textId="3AEF842C" w:rsidR="00D10A4B" w:rsidRPr="0033459F" w:rsidRDefault="00EC4E39" w:rsidP="00832104">
      <w:pPr>
        <w:ind w:left="196" w:hangingChars="100" w:hanging="196"/>
        <w:rPr>
          <w:rFonts w:ascii="Times New Roman" w:hAnsi="Times New Roman" w:cs="Times New Roman"/>
          <w:color w:val="000000" w:themeColor="text1"/>
        </w:rPr>
      </w:pPr>
      <w:r w:rsidRPr="0033459F">
        <w:rPr>
          <w:rFonts w:ascii="Times New Roman" w:hAnsi="Times New Roman" w:cs="Times New Roman" w:hint="eastAsia"/>
          <w:color w:val="000000" w:themeColor="text1"/>
        </w:rPr>
        <w:t>5.</w:t>
      </w:r>
      <w:r w:rsidR="00832104"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 xml:space="preserve">Paper acceptance and rejection will depend on the decision of the editorial board. Once a manuscript is received, it will undergo rigorous review by at least two peer reviewers. The final publication decision will be made by the editorial board. </w:t>
      </w:r>
    </w:p>
    <w:p w14:paraId="136955A2" w14:textId="77777777" w:rsidR="00B94A83" w:rsidRPr="0033459F" w:rsidRDefault="00B94A83" w:rsidP="00B94A83">
      <w:pPr>
        <w:pStyle w:val="a3"/>
        <w:ind w:leftChars="0" w:left="360"/>
        <w:rPr>
          <w:rFonts w:ascii="Times New Roman" w:hAnsi="Times New Roman" w:cs="Times New Roman"/>
          <w:color w:val="000000" w:themeColor="text1"/>
        </w:rPr>
      </w:pPr>
    </w:p>
    <w:p w14:paraId="62E7C25D" w14:textId="7F1B91C2" w:rsidR="00B94A83" w:rsidRPr="0033459F" w:rsidRDefault="00EC4E39" w:rsidP="00832104">
      <w:pPr>
        <w:ind w:left="196" w:hangingChars="100" w:hanging="196"/>
        <w:rPr>
          <w:rFonts w:ascii="Times New Roman" w:hAnsi="Times New Roman" w:cs="Times New Roman"/>
          <w:color w:val="000000" w:themeColor="text1"/>
        </w:rPr>
      </w:pPr>
      <w:r w:rsidRPr="0033459F">
        <w:rPr>
          <w:rFonts w:ascii="Times New Roman" w:hAnsi="Times New Roman" w:cs="Times New Roman" w:hint="eastAsia"/>
          <w:color w:val="000000" w:themeColor="text1"/>
        </w:rPr>
        <w:t>6.</w:t>
      </w:r>
      <w:r w:rsidR="00832104"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 xml:space="preserve">Submitted manuscripts shall follow the submission format, which can be downloaded from the Society of Allied Health Sciences website. In word processing software, write horizontally from left to right, use Arabic numerals for numbers, and use SI units. </w:t>
      </w:r>
    </w:p>
    <w:p w14:paraId="1D9C8734" w14:textId="77777777" w:rsidR="00B94A83" w:rsidRPr="0033459F" w:rsidRDefault="00B94A83" w:rsidP="00B94A83">
      <w:pPr>
        <w:pStyle w:val="a3"/>
        <w:ind w:left="786"/>
        <w:rPr>
          <w:rFonts w:ascii="Times New Roman" w:hAnsi="Times New Roman" w:cs="Times New Roman"/>
          <w:color w:val="000000" w:themeColor="text1"/>
        </w:rPr>
      </w:pPr>
    </w:p>
    <w:p w14:paraId="643E4ACF" w14:textId="6B6C9963" w:rsidR="00D10A4B" w:rsidRPr="0033459F" w:rsidRDefault="000E5787" w:rsidP="00832104">
      <w:pPr>
        <w:ind w:left="196" w:hangingChars="100" w:hanging="196"/>
        <w:rPr>
          <w:rFonts w:ascii="Times New Roman" w:hAnsi="Times New Roman" w:cs="Times New Roman"/>
          <w:color w:val="000000" w:themeColor="text1"/>
        </w:rPr>
      </w:pPr>
      <w:r w:rsidRPr="0033459F">
        <w:rPr>
          <w:rFonts w:ascii="Times New Roman" w:hAnsi="Times New Roman" w:cs="Times New Roman" w:hint="eastAsia"/>
          <w:color w:val="000000" w:themeColor="text1"/>
        </w:rPr>
        <w:t>7.</w:t>
      </w:r>
      <w:r w:rsidR="00832104"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Figures and tables shall be submitted as digital data, and prepared at the size in which they will appear in print (including margins, height within 228 mm, width within 80 mm and 166 mm for single and double columns, respectively). They shall be in Tiff format or JPEG format. Each figure and table shall be submitted as a single file. Photographs shall have a resolution of 350 dpi or higher.</w:t>
      </w:r>
    </w:p>
    <w:p w14:paraId="2A5C90B6" w14:textId="77777777" w:rsidR="00B94A83" w:rsidRPr="0033459F" w:rsidRDefault="00B94A83" w:rsidP="00B94A83">
      <w:pPr>
        <w:pStyle w:val="a3"/>
        <w:ind w:left="786"/>
        <w:rPr>
          <w:rFonts w:ascii="Times New Roman" w:hAnsi="Times New Roman" w:cs="Times New Roman"/>
          <w:color w:val="000000" w:themeColor="text1"/>
        </w:rPr>
      </w:pPr>
    </w:p>
    <w:p w14:paraId="44C8D831" w14:textId="326CA42D" w:rsidR="00D10A4B" w:rsidRPr="0033459F" w:rsidRDefault="000E5787" w:rsidP="00832104">
      <w:pPr>
        <w:ind w:left="196" w:hangingChars="100" w:hanging="196"/>
        <w:rPr>
          <w:rFonts w:ascii="Times New Roman" w:hAnsi="Times New Roman" w:cs="Times New Roman"/>
          <w:color w:val="000000" w:themeColor="text1"/>
        </w:rPr>
      </w:pPr>
      <w:r w:rsidRPr="0033459F">
        <w:rPr>
          <w:rFonts w:ascii="Times New Roman" w:hAnsi="Times New Roman" w:cs="Times New Roman" w:hint="eastAsia"/>
          <w:color w:val="000000" w:themeColor="text1"/>
        </w:rPr>
        <w:t>8.</w:t>
      </w:r>
      <w:r w:rsidR="00832104"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 xml:space="preserve">For non-native authors, ensure that the certificate of English language review has been included. </w:t>
      </w:r>
    </w:p>
    <w:p w14:paraId="4C15CC1B" w14:textId="77777777" w:rsidR="00B94A83" w:rsidRPr="0033459F" w:rsidRDefault="00B94A83" w:rsidP="00B94A83">
      <w:pPr>
        <w:pStyle w:val="a3"/>
        <w:ind w:left="786"/>
        <w:rPr>
          <w:rFonts w:ascii="Times New Roman" w:hAnsi="Times New Roman" w:cs="Times New Roman"/>
          <w:color w:val="000000" w:themeColor="text1"/>
        </w:rPr>
      </w:pPr>
    </w:p>
    <w:p w14:paraId="13439F74" w14:textId="2731BC09" w:rsidR="00D10A4B" w:rsidRPr="0033459F" w:rsidRDefault="000E5787" w:rsidP="00832104">
      <w:pPr>
        <w:ind w:left="196" w:hangingChars="100" w:hanging="196"/>
        <w:rPr>
          <w:rFonts w:ascii="Times New Roman" w:hAnsi="Times New Roman" w:cs="Times New Roman"/>
          <w:color w:val="000000" w:themeColor="text1"/>
        </w:rPr>
      </w:pPr>
      <w:r w:rsidRPr="0033459F">
        <w:rPr>
          <w:rFonts w:ascii="Times New Roman" w:hAnsi="Times New Roman" w:cs="Times New Roman" w:hint="eastAsia"/>
          <w:color w:val="000000" w:themeColor="text1"/>
        </w:rPr>
        <w:lastRenderedPageBreak/>
        <w:t>9.</w:t>
      </w:r>
      <w:r w:rsidR="00832104"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 xml:space="preserve">References shall be kept to a minimum and listed in the order they are cited in the text. References will be abbreviated according to an official abbreviation method (Index Medicus, etc.). If a reference has four or more authors, list the first three authors, and represent the remaining authors as “et al.” </w:t>
      </w:r>
    </w:p>
    <w:p w14:paraId="2448E2E2" w14:textId="085E1584" w:rsidR="00D10A4B" w:rsidRPr="0033459F" w:rsidRDefault="000E5787" w:rsidP="00B94A83">
      <w:pPr>
        <w:ind w:firstLineChars="50" w:firstLine="98"/>
        <w:rPr>
          <w:rFonts w:ascii="Times New Roman" w:hAnsi="Times New Roman" w:cs="Times New Roman"/>
          <w:i/>
          <w:iCs/>
          <w:color w:val="000000" w:themeColor="text1"/>
        </w:rPr>
      </w:pPr>
      <w:r w:rsidRPr="0033459F">
        <w:rPr>
          <w:rFonts w:ascii="Times New Roman" w:hAnsi="Times New Roman" w:cs="Times New Roman" w:hint="eastAsia"/>
          <w:i/>
          <w:iCs/>
          <w:color w:val="000000" w:themeColor="text1"/>
        </w:rPr>
        <w:t>9</w:t>
      </w:r>
      <w:r w:rsidR="00D10A4B" w:rsidRPr="0033459F">
        <w:rPr>
          <w:rFonts w:ascii="Times New Roman" w:hAnsi="Times New Roman" w:cs="Times New Roman"/>
          <w:i/>
          <w:iCs/>
          <w:color w:val="000000" w:themeColor="text1"/>
        </w:rPr>
        <w:t xml:space="preserve">-1 Journal references </w:t>
      </w:r>
    </w:p>
    <w:p w14:paraId="1B34C55B" w14:textId="77777777" w:rsidR="00D10A4B" w:rsidRPr="0033459F" w:rsidRDefault="00D10A4B" w:rsidP="00B94A83">
      <w:pPr>
        <w:ind w:leftChars="50" w:left="98"/>
        <w:rPr>
          <w:rFonts w:ascii="Times New Roman" w:hAnsi="Times New Roman" w:cs="Times New Roman"/>
          <w:color w:val="000000" w:themeColor="text1"/>
        </w:rPr>
      </w:pPr>
      <w:r w:rsidRPr="0033459F">
        <w:rPr>
          <w:rFonts w:ascii="Times New Roman" w:hAnsi="Times New Roman" w:cs="Times New Roman"/>
          <w:color w:val="000000" w:themeColor="text1"/>
        </w:rPr>
        <w:t xml:space="preserve">Author(s): Title. Journal name Volume: First page number–Last page number (according to PubMed if </w:t>
      </w:r>
      <w:proofErr w:type="spellStart"/>
      <w:r w:rsidRPr="0033459F">
        <w:rPr>
          <w:rFonts w:ascii="Times New Roman" w:hAnsi="Times New Roman" w:cs="Times New Roman"/>
          <w:color w:val="000000" w:themeColor="text1"/>
        </w:rPr>
        <w:t>epub</w:t>
      </w:r>
      <w:proofErr w:type="spellEnd"/>
      <w:r w:rsidRPr="0033459F">
        <w:rPr>
          <w:rFonts w:ascii="Times New Roman" w:hAnsi="Times New Roman" w:cs="Times New Roman"/>
          <w:color w:val="000000" w:themeColor="text1"/>
        </w:rPr>
        <w:t xml:space="preserve">, etc.), Year of publication </w:t>
      </w:r>
    </w:p>
    <w:p w14:paraId="5283F1F3"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1) Nomura T, Ishiguro T, Ohira M, et al.: Diabetic polyneuropathy is a risk factor for decline of lower extremity strength in patients with type 2 diabetes. J Diabetes </w:t>
      </w:r>
      <w:proofErr w:type="spellStart"/>
      <w:r w:rsidRPr="0033459F">
        <w:rPr>
          <w:rFonts w:ascii="Times New Roman" w:hAnsi="Times New Roman" w:cs="Times New Roman"/>
          <w:color w:val="000000" w:themeColor="text1"/>
        </w:rPr>
        <w:t>Investig</w:t>
      </w:r>
      <w:proofErr w:type="spellEnd"/>
      <w:r w:rsidRPr="0033459F">
        <w:rPr>
          <w:rFonts w:ascii="Times New Roman" w:hAnsi="Times New Roman" w:cs="Times New Roman"/>
          <w:color w:val="000000" w:themeColor="text1"/>
        </w:rPr>
        <w:t xml:space="preserve"> 9: 186-192, 2018 </w:t>
      </w:r>
    </w:p>
    <w:p w14:paraId="2AE5D277"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2) Nomura T, </w:t>
      </w:r>
      <w:proofErr w:type="spellStart"/>
      <w:r w:rsidRPr="0033459F">
        <w:rPr>
          <w:rFonts w:ascii="Times New Roman" w:hAnsi="Times New Roman" w:cs="Times New Roman"/>
          <w:color w:val="000000" w:themeColor="text1"/>
        </w:rPr>
        <w:t>Kawae</w:t>
      </w:r>
      <w:proofErr w:type="spellEnd"/>
      <w:r w:rsidRPr="0033459F">
        <w:rPr>
          <w:rFonts w:ascii="Times New Roman" w:hAnsi="Times New Roman" w:cs="Times New Roman"/>
          <w:color w:val="000000" w:themeColor="text1"/>
        </w:rPr>
        <w:t xml:space="preserve"> T, Kataoka H, et al.: Assessment of lower extremity muscle mass, muscle strength, and exercise therapy in elderly patients with diabetes mellitus. Environ Health Prev Med 23: 20, 2018 </w:t>
      </w:r>
    </w:p>
    <w:p w14:paraId="4DC7FB3E"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3) Nomura T: Resistance exercises for sarcopenia management and diabetes treatment. Practice 36: 337–339, 2019 [in Japanese] </w:t>
      </w:r>
    </w:p>
    <w:p w14:paraId="0BFE5577" w14:textId="15D7E5B4" w:rsidR="00D10A4B" w:rsidRPr="0033459F" w:rsidRDefault="000E5787" w:rsidP="00B94A83">
      <w:pPr>
        <w:ind w:firstLineChars="50" w:firstLine="98"/>
        <w:rPr>
          <w:rFonts w:ascii="Times New Roman" w:hAnsi="Times New Roman" w:cs="Times New Roman"/>
          <w:i/>
          <w:iCs/>
          <w:color w:val="000000" w:themeColor="text1"/>
        </w:rPr>
      </w:pPr>
      <w:r w:rsidRPr="0033459F">
        <w:rPr>
          <w:rFonts w:ascii="Times New Roman" w:hAnsi="Times New Roman" w:cs="Times New Roman" w:hint="eastAsia"/>
          <w:i/>
          <w:iCs/>
          <w:color w:val="000000" w:themeColor="text1"/>
        </w:rPr>
        <w:t>9</w:t>
      </w:r>
      <w:r w:rsidR="00D10A4B" w:rsidRPr="0033459F">
        <w:rPr>
          <w:rFonts w:ascii="Times New Roman" w:hAnsi="Times New Roman" w:cs="Times New Roman"/>
          <w:i/>
          <w:iCs/>
          <w:color w:val="000000" w:themeColor="text1"/>
        </w:rPr>
        <w:t xml:space="preserve">-2 Book references </w:t>
      </w:r>
    </w:p>
    <w:p w14:paraId="372164D6" w14:textId="77777777" w:rsidR="00D10A4B" w:rsidRPr="0033459F" w:rsidRDefault="00D10A4B" w:rsidP="00B94A83">
      <w:pPr>
        <w:ind w:leftChars="50" w:left="98"/>
        <w:rPr>
          <w:rFonts w:ascii="Times New Roman" w:hAnsi="Times New Roman" w:cs="Times New Roman"/>
          <w:color w:val="000000" w:themeColor="text1"/>
        </w:rPr>
      </w:pPr>
      <w:r w:rsidRPr="0033459F">
        <w:rPr>
          <w:rFonts w:ascii="Times New Roman" w:hAnsi="Times New Roman" w:cs="Times New Roman"/>
          <w:color w:val="000000" w:themeColor="text1"/>
        </w:rPr>
        <w:t xml:space="preserve">Author(s): Name of reference. Chief editor (if book is written and edited): Book name, Page number, Publisher, </w:t>
      </w:r>
      <w:proofErr w:type="gramStart"/>
      <w:r w:rsidRPr="0033459F">
        <w:rPr>
          <w:rFonts w:ascii="Times New Roman" w:hAnsi="Times New Roman" w:cs="Times New Roman"/>
          <w:color w:val="000000" w:themeColor="text1"/>
        </w:rPr>
        <w:t>Issuing</w:t>
      </w:r>
      <w:proofErr w:type="gramEnd"/>
      <w:r w:rsidRPr="0033459F">
        <w:rPr>
          <w:rFonts w:ascii="Times New Roman" w:hAnsi="Times New Roman" w:cs="Times New Roman"/>
          <w:color w:val="000000" w:themeColor="text1"/>
        </w:rPr>
        <w:t xml:space="preserve"> location (if it is a foreign country), Year of publication </w:t>
      </w:r>
    </w:p>
    <w:p w14:paraId="17263ED6" w14:textId="29C0AAE6"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1) Nomura T: Physical therapy in diabetes treatment–Strategy and practice, </w:t>
      </w:r>
      <w:proofErr w:type="spellStart"/>
      <w:r w:rsidRPr="0033459F">
        <w:rPr>
          <w:rFonts w:ascii="Times New Roman" w:hAnsi="Times New Roman" w:cs="Times New Roman"/>
          <w:color w:val="000000" w:themeColor="text1"/>
        </w:rPr>
        <w:t>Bunkodo</w:t>
      </w:r>
      <w:proofErr w:type="spellEnd"/>
      <w:r w:rsidRPr="0033459F">
        <w:rPr>
          <w:rFonts w:ascii="Times New Roman" w:hAnsi="Times New Roman" w:cs="Times New Roman"/>
          <w:color w:val="000000" w:themeColor="text1"/>
        </w:rPr>
        <w:t xml:space="preserve">, 2015 [in Japanese] </w:t>
      </w:r>
    </w:p>
    <w:p w14:paraId="31454A18" w14:textId="0BE53D4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2) Nomura T: Evidence for physical activity and exercise (Eds: </w:t>
      </w:r>
      <w:proofErr w:type="spellStart"/>
      <w:r w:rsidRPr="0033459F">
        <w:rPr>
          <w:rFonts w:ascii="Times New Roman" w:hAnsi="Times New Roman" w:cs="Times New Roman"/>
          <w:color w:val="000000" w:themeColor="text1"/>
        </w:rPr>
        <w:t>Morisawa</w:t>
      </w:r>
      <w:proofErr w:type="spellEnd"/>
      <w:r w:rsidRPr="0033459F">
        <w:rPr>
          <w:rFonts w:ascii="Times New Roman" w:hAnsi="Times New Roman" w:cs="Times New Roman"/>
          <w:color w:val="000000" w:themeColor="text1"/>
        </w:rPr>
        <w:t xml:space="preserve"> T and Nomura T), Physical therapy for internal dysfunction learned by PDCA theory–</w:t>
      </w:r>
      <w:proofErr w:type="gramStart"/>
      <w:r w:rsidRPr="0033459F">
        <w:rPr>
          <w:rFonts w:ascii="Times New Roman" w:hAnsi="Times New Roman" w:cs="Times New Roman"/>
          <w:color w:val="000000" w:themeColor="text1"/>
        </w:rPr>
        <w:t>Cardiovascula</w:t>
      </w:r>
      <w:r w:rsidR="00B94A83" w:rsidRPr="0033459F">
        <w:rPr>
          <w:rFonts w:ascii="Times New Roman" w:hAnsi="Times New Roman" w:cs="Times New Roman"/>
          <w:color w:val="000000" w:themeColor="text1"/>
        </w:rPr>
        <w:t xml:space="preserve">r </w:t>
      </w:r>
      <w:r w:rsidRPr="0033459F">
        <w:rPr>
          <w:rFonts w:ascii="Times New Roman" w:hAnsi="Times New Roman" w:cs="Times New Roman"/>
          <w:color w:val="000000" w:themeColor="text1"/>
        </w:rPr>
        <w:t>disease</w:t>
      </w:r>
      <w:proofErr w:type="gramEnd"/>
      <w:r w:rsidRPr="0033459F">
        <w:rPr>
          <w:rFonts w:ascii="Times New Roman" w:hAnsi="Times New Roman" w:cs="Times New Roman"/>
          <w:color w:val="000000" w:themeColor="text1"/>
        </w:rPr>
        <w:t xml:space="preserve">, endocrine metabolic disease, and kidney disease, pp. 122–124, Human Press, 2019 [in Japanese] </w:t>
      </w:r>
    </w:p>
    <w:p w14:paraId="4A3856F5" w14:textId="139D62DD" w:rsidR="00D10A4B" w:rsidRPr="0033459F" w:rsidRDefault="000E5787" w:rsidP="00B94A83">
      <w:pPr>
        <w:ind w:firstLineChars="50" w:firstLine="98"/>
        <w:rPr>
          <w:rFonts w:ascii="Times New Roman" w:hAnsi="Times New Roman" w:cs="Times New Roman"/>
          <w:i/>
          <w:iCs/>
          <w:color w:val="000000" w:themeColor="text1"/>
        </w:rPr>
      </w:pPr>
      <w:r w:rsidRPr="0033459F">
        <w:rPr>
          <w:rFonts w:ascii="Times New Roman" w:hAnsi="Times New Roman" w:cs="Times New Roman" w:hint="eastAsia"/>
          <w:i/>
          <w:iCs/>
          <w:color w:val="000000" w:themeColor="text1"/>
        </w:rPr>
        <w:t>9</w:t>
      </w:r>
      <w:r w:rsidR="00D10A4B" w:rsidRPr="0033459F">
        <w:rPr>
          <w:rFonts w:ascii="Times New Roman" w:hAnsi="Times New Roman" w:cs="Times New Roman"/>
          <w:i/>
          <w:iCs/>
          <w:color w:val="000000" w:themeColor="text1"/>
        </w:rPr>
        <w:t xml:space="preserve">-3 Electronic references </w:t>
      </w:r>
    </w:p>
    <w:p w14:paraId="6E6CBF7B" w14:textId="77777777" w:rsidR="00D10A4B" w:rsidRPr="0033459F" w:rsidRDefault="00D10A4B" w:rsidP="00B94A83">
      <w:pPr>
        <w:ind w:leftChars="50" w:left="98"/>
        <w:rPr>
          <w:rFonts w:ascii="Times New Roman" w:hAnsi="Times New Roman" w:cs="Times New Roman"/>
          <w:color w:val="000000" w:themeColor="text1"/>
        </w:rPr>
      </w:pPr>
      <w:r w:rsidRPr="0033459F">
        <w:rPr>
          <w:rFonts w:ascii="Times New Roman" w:hAnsi="Times New Roman" w:cs="Times New Roman"/>
          <w:color w:val="000000" w:themeColor="text1"/>
        </w:rPr>
        <w:t xml:space="preserve">Author(s): Name of reference. URL where procured (Date of access) </w:t>
      </w:r>
    </w:p>
    <w:p w14:paraId="5CFAC0A7"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1) Ministry of Health, </w:t>
      </w:r>
      <w:proofErr w:type="spellStart"/>
      <w:r w:rsidRPr="0033459F">
        <w:rPr>
          <w:rFonts w:ascii="Times New Roman" w:hAnsi="Times New Roman" w:cs="Times New Roman"/>
          <w:color w:val="000000" w:themeColor="text1"/>
        </w:rPr>
        <w:t>Labour</w:t>
      </w:r>
      <w:proofErr w:type="spellEnd"/>
      <w:r w:rsidRPr="0033459F">
        <w:rPr>
          <w:rFonts w:ascii="Times New Roman" w:hAnsi="Times New Roman" w:cs="Times New Roman"/>
          <w:color w:val="000000" w:themeColor="text1"/>
        </w:rPr>
        <w:t xml:space="preserve"> and Welfare: Monthly </w:t>
      </w:r>
      <w:r w:rsidRPr="0033459F">
        <w:rPr>
          <w:rFonts w:ascii="Times New Roman" w:hAnsi="Times New Roman" w:cs="Times New Roman"/>
          <w:color w:val="000000" w:themeColor="text1"/>
        </w:rPr>
        <w:t xml:space="preserve">Survey on Long-term Care Payment. http://www.mhlw.go.jp/toukei/saikin/hw/kaigo/kyufu/2007/01.html (accessed April 1, 2020) </w:t>
      </w:r>
    </w:p>
    <w:p w14:paraId="0125ACE1" w14:textId="77777777" w:rsidR="00B94A83" w:rsidRPr="0033459F" w:rsidRDefault="00B94A83" w:rsidP="00D10A4B">
      <w:pPr>
        <w:rPr>
          <w:rFonts w:ascii="Times New Roman" w:hAnsi="Times New Roman" w:cs="Times New Roman"/>
          <w:color w:val="000000" w:themeColor="text1"/>
        </w:rPr>
      </w:pPr>
    </w:p>
    <w:p w14:paraId="1ABDA0F6" w14:textId="139A0726" w:rsidR="00D10A4B" w:rsidRPr="0033459F" w:rsidRDefault="000E5787" w:rsidP="00D10A4B">
      <w:pPr>
        <w:rPr>
          <w:rFonts w:ascii="Times New Roman" w:hAnsi="Times New Roman" w:cs="Times New Roman"/>
          <w:color w:val="000000" w:themeColor="text1"/>
        </w:rPr>
      </w:pPr>
      <w:r w:rsidRPr="0033459F">
        <w:rPr>
          <w:rFonts w:ascii="Times New Roman" w:hAnsi="Times New Roman" w:cs="Times New Roman" w:hint="eastAsia"/>
          <w:color w:val="000000" w:themeColor="text1"/>
        </w:rPr>
        <w:t>10</w:t>
      </w:r>
      <w:r w:rsidR="00D10A4B" w:rsidRPr="0033459F">
        <w:rPr>
          <w:rFonts w:ascii="Times New Roman" w:hAnsi="Times New Roman" w:cs="Times New Roman"/>
          <w:color w:val="000000" w:themeColor="text1"/>
        </w:rPr>
        <w:t>.</w:t>
      </w:r>
      <w:r w:rsidR="00832104"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 xml:space="preserve">Conflicts of interest </w:t>
      </w:r>
    </w:p>
    <w:p w14:paraId="77D4AC1F"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•All authors must disclose any financial or personal relationships with other people or organizations that could inappropriately influence their work. </w:t>
      </w:r>
    </w:p>
    <w:p w14:paraId="34DC084A" w14:textId="77777777"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•Examples of potential conflicts of interest include employment, consultancies, stock ownership, honoraria, paid expert testimony, patent applications/registrations, and grants or other funding. </w:t>
      </w:r>
    </w:p>
    <w:p w14:paraId="7836CF6D" w14:textId="6BDC5E33" w:rsidR="00D10A4B" w:rsidRPr="0033459F" w:rsidRDefault="00D10A4B" w:rsidP="00B94A83">
      <w:pPr>
        <w:ind w:leftChars="50" w:left="196" w:hangingChars="50" w:hanging="98"/>
        <w:rPr>
          <w:rFonts w:ascii="Times New Roman" w:hAnsi="Times New Roman" w:cs="Times New Roman"/>
          <w:color w:val="000000" w:themeColor="text1"/>
        </w:rPr>
      </w:pPr>
      <w:r w:rsidRPr="0033459F">
        <w:rPr>
          <w:rFonts w:ascii="Times New Roman" w:hAnsi="Times New Roman" w:cs="Times New Roman"/>
          <w:color w:val="000000" w:themeColor="text1"/>
        </w:rPr>
        <w:t xml:space="preserve">•In connection with conflicts of interest, the standards of the International Committee of Medical Journal Editors (ICMJE) must be complied with. </w:t>
      </w:r>
    </w:p>
    <w:p w14:paraId="69C092EA" w14:textId="1C6316CE" w:rsidR="00D10A4B" w:rsidRPr="0033459F" w:rsidRDefault="00D10A4B" w:rsidP="00B94A83">
      <w:pPr>
        <w:ind w:firstLineChars="100" w:firstLine="196"/>
        <w:rPr>
          <w:rFonts w:ascii="Times New Roman" w:hAnsi="Times New Roman" w:cs="Times New Roman"/>
          <w:color w:val="000000" w:themeColor="text1"/>
        </w:rPr>
      </w:pPr>
      <w:r w:rsidRPr="0033459F">
        <w:rPr>
          <w:rFonts w:ascii="Times New Roman" w:hAnsi="Times New Roman" w:cs="Times New Roman"/>
          <w:color w:val="000000" w:themeColor="text1"/>
        </w:rPr>
        <w:t xml:space="preserve">http://www.icmje.org/conflicts-of-interest/ </w:t>
      </w:r>
    </w:p>
    <w:p w14:paraId="206EA9F5" w14:textId="77777777" w:rsidR="00B94A83" w:rsidRPr="0033459F" w:rsidRDefault="00B94A83" w:rsidP="00B94A83">
      <w:pPr>
        <w:ind w:firstLineChars="100" w:firstLine="196"/>
        <w:rPr>
          <w:rFonts w:ascii="Times New Roman" w:hAnsi="Times New Roman" w:cs="Times New Roman"/>
          <w:color w:val="000000" w:themeColor="text1"/>
        </w:rPr>
      </w:pPr>
    </w:p>
    <w:p w14:paraId="6773A7AD" w14:textId="7E4F3DCD" w:rsidR="00B94A83" w:rsidRPr="0033459F" w:rsidRDefault="000E5787" w:rsidP="00832104">
      <w:pPr>
        <w:ind w:left="295" w:hangingChars="150" w:hanging="295"/>
        <w:rPr>
          <w:rFonts w:ascii="Times New Roman" w:hAnsi="Times New Roman" w:cs="Times New Roman"/>
          <w:color w:val="000000" w:themeColor="text1"/>
        </w:rPr>
      </w:pPr>
      <w:r w:rsidRPr="0033459F">
        <w:rPr>
          <w:rFonts w:ascii="Times New Roman" w:hAnsi="Times New Roman" w:cs="Times New Roman" w:hint="eastAsia"/>
          <w:color w:val="000000" w:themeColor="text1"/>
        </w:rPr>
        <w:t>11.</w:t>
      </w:r>
      <w:r w:rsidR="00832104"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As a rule, author’s alterations will be allowed only once.</w:t>
      </w:r>
    </w:p>
    <w:p w14:paraId="1BD100D7" w14:textId="05A35EAC" w:rsidR="00D10A4B" w:rsidRPr="0033459F" w:rsidRDefault="00D10A4B" w:rsidP="00B94A83">
      <w:pPr>
        <w:rPr>
          <w:rFonts w:ascii="Times New Roman" w:hAnsi="Times New Roman" w:cs="Times New Roman"/>
          <w:color w:val="000000" w:themeColor="text1"/>
        </w:rPr>
      </w:pPr>
      <w:r w:rsidRPr="0033459F">
        <w:rPr>
          <w:rFonts w:ascii="Times New Roman" w:hAnsi="Times New Roman" w:cs="Times New Roman"/>
          <w:color w:val="000000" w:themeColor="text1"/>
        </w:rPr>
        <w:t xml:space="preserve"> </w:t>
      </w:r>
    </w:p>
    <w:p w14:paraId="3C19E5D0" w14:textId="535C6CBF" w:rsidR="00D10A4B" w:rsidRPr="0033459F" w:rsidRDefault="000E5787" w:rsidP="00832104">
      <w:pPr>
        <w:ind w:left="295" w:hangingChars="150" w:hanging="295"/>
        <w:rPr>
          <w:rFonts w:ascii="Times New Roman" w:hAnsi="Times New Roman" w:cs="Times New Roman"/>
          <w:color w:val="000000" w:themeColor="text1"/>
        </w:rPr>
      </w:pPr>
      <w:r w:rsidRPr="0033459F">
        <w:rPr>
          <w:rFonts w:ascii="Times New Roman" w:hAnsi="Times New Roman" w:cs="Times New Roman" w:hint="eastAsia"/>
          <w:color w:val="000000" w:themeColor="text1"/>
        </w:rPr>
        <w:t>12.</w:t>
      </w:r>
      <w:r w:rsidR="00832104"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 xml:space="preserve">Completed papers are to be sent to the email address provided for paper submissions. </w:t>
      </w:r>
    </w:p>
    <w:p w14:paraId="47413AAE" w14:textId="77777777" w:rsidR="00B94A83" w:rsidRPr="0033459F" w:rsidRDefault="00B94A83" w:rsidP="00B94A83">
      <w:pPr>
        <w:pStyle w:val="a3"/>
        <w:ind w:left="786"/>
        <w:rPr>
          <w:rFonts w:ascii="Times New Roman" w:hAnsi="Times New Roman" w:cs="Times New Roman"/>
          <w:color w:val="000000" w:themeColor="text1"/>
        </w:rPr>
      </w:pPr>
    </w:p>
    <w:p w14:paraId="48922EC2" w14:textId="7926CAB9" w:rsidR="00D10A4B" w:rsidRPr="0033459F" w:rsidRDefault="00832104" w:rsidP="00832104">
      <w:pPr>
        <w:ind w:left="295" w:hangingChars="150" w:hanging="295"/>
        <w:rPr>
          <w:rFonts w:ascii="Times New Roman" w:hAnsi="Times New Roman" w:cs="Times New Roman"/>
          <w:color w:val="000000" w:themeColor="text1"/>
        </w:rPr>
      </w:pPr>
      <w:r w:rsidRPr="0033459F">
        <w:rPr>
          <w:rFonts w:ascii="Times New Roman" w:hAnsi="Times New Roman" w:cs="Times New Roman" w:hint="eastAsia"/>
          <w:color w:val="000000" w:themeColor="text1"/>
        </w:rPr>
        <w:t>13.</w:t>
      </w:r>
      <w:r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 xml:space="preserve">The copyrights of papers published in this journal belong to the Society of Allied Health Sciences. </w:t>
      </w:r>
    </w:p>
    <w:p w14:paraId="163E2303" w14:textId="77777777" w:rsidR="00B94A83" w:rsidRPr="0033459F" w:rsidRDefault="00B94A83" w:rsidP="00B94A83">
      <w:pPr>
        <w:pStyle w:val="a3"/>
        <w:ind w:left="786"/>
        <w:rPr>
          <w:rFonts w:ascii="Times New Roman" w:hAnsi="Times New Roman" w:cs="Times New Roman"/>
          <w:color w:val="000000" w:themeColor="text1"/>
        </w:rPr>
      </w:pPr>
    </w:p>
    <w:p w14:paraId="2B18AC48" w14:textId="7ACC47DE" w:rsidR="00D10A4B" w:rsidRPr="0033459F" w:rsidRDefault="00832104" w:rsidP="00832104">
      <w:pPr>
        <w:ind w:left="295" w:hangingChars="150" w:hanging="295"/>
        <w:rPr>
          <w:rFonts w:ascii="Times New Roman" w:hAnsi="Times New Roman" w:cs="Times New Roman"/>
          <w:color w:val="000000" w:themeColor="text1"/>
        </w:rPr>
      </w:pPr>
      <w:r w:rsidRPr="0033459F">
        <w:rPr>
          <w:rFonts w:ascii="Times New Roman" w:hAnsi="Times New Roman" w:cs="Times New Roman" w:hint="eastAsia"/>
          <w:color w:val="000000" w:themeColor="text1"/>
        </w:rPr>
        <w:t>14.</w:t>
      </w:r>
      <w:r w:rsidRPr="0033459F">
        <w:rPr>
          <w:rFonts w:ascii="Times New Roman" w:hAnsi="Times New Roman" w:cs="Times New Roman"/>
          <w:color w:val="000000" w:themeColor="text1"/>
        </w:rPr>
        <w:t xml:space="preserve"> </w:t>
      </w:r>
      <w:r w:rsidR="00D10A4B" w:rsidRPr="0033459F">
        <w:rPr>
          <w:rFonts w:ascii="Times New Roman" w:hAnsi="Times New Roman" w:cs="Times New Roman"/>
          <w:color w:val="000000" w:themeColor="text1"/>
        </w:rPr>
        <w:t>After a paper is accepted, a fixed amount of JPY 2</w:t>
      </w:r>
      <w:r w:rsidR="005A1655" w:rsidRPr="0033459F">
        <w:rPr>
          <w:rFonts w:ascii="Times New Roman" w:hAnsi="Times New Roman" w:cs="Times New Roman" w:hint="eastAsia"/>
          <w:color w:val="000000" w:themeColor="text1"/>
        </w:rPr>
        <w:t>5</w:t>
      </w:r>
      <w:r w:rsidR="00D10A4B" w:rsidRPr="0033459F">
        <w:rPr>
          <w:rFonts w:ascii="Times New Roman" w:hAnsi="Times New Roman" w:cs="Times New Roman"/>
          <w:color w:val="000000" w:themeColor="text1"/>
        </w:rPr>
        <w:t xml:space="preserve">,000 will be collected as publishing costs. Papers will be officially made publicly available after the publishing costs have been deposited. </w:t>
      </w:r>
    </w:p>
    <w:p w14:paraId="03D8B221" w14:textId="77777777" w:rsidR="00B94A83" w:rsidRPr="0033459F" w:rsidRDefault="00B94A83" w:rsidP="00D10A4B">
      <w:pPr>
        <w:rPr>
          <w:rFonts w:ascii="Times New Roman" w:hAnsi="Times New Roman" w:cs="Times New Roman"/>
          <w:color w:val="000000" w:themeColor="text1"/>
        </w:rPr>
      </w:pPr>
    </w:p>
    <w:p w14:paraId="3D92271B" w14:textId="094D3CFA" w:rsidR="00D10A4B" w:rsidRPr="0033459F" w:rsidRDefault="00E444D1" w:rsidP="00D10A4B">
      <w:pPr>
        <w:rPr>
          <w:rFonts w:ascii="Times New Roman" w:hAnsi="Times New Roman" w:cs="Times New Roman"/>
          <w:color w:val="000000" w:themeColor="text1"/>
        </w:rPr>
      </w:pPr>
      <w:r w:rsidRPr="0033459F">
        <w:rPr>
          <w:rFonts w:ascii="Times New Roman" w:hAnsi="Times New Roman" w:cs="Times New Roman"/>
          <w:color w:val="000000" w:themeColor="text1"/>
        </w:rPr>
        <w:t xml:space="preserve">Manuscript Submission / </w:t>
      </w:r>
      <w:r w:rsidR="00597C6A" w:rsidRPr="0033459F">
        <w:rPr>
          <w:rFonts w:ascii="Times New Roman" w:hAnsi="Times New Roman" w:cs="Times New Roman" w:hint="eastAsia"/>
          <w:color w:val="000000" w:themeColor="text1"/>
        </w:rPr>
        <w:t>Contact</w:t>
      </w:r>
      <w:r w:rsidR="00D10A4B" w:rsidRPr="0033459F">
        <w:rPr>
          <w:rFonts w:ascii="Times New Roman" w:hAnsi="Times New Roman" w:cs="Times New Roman"/>
          <w:color w:val="000000" w:themeColor="text1"/>
        </w:rPr>
        <w:t xml:space="preserve">: </w:t>
      </w:r>
    </w:p>
    <w:p w14:paraId="2408B92F" w14:textId="46C6642F" w:rsidR="00E444D1" w:rsidRPr="0033459F" w:rsidRDefault="00E444D1" w:rsidP="00D10A4B">
      <w:pPr>
        <w:rPr>
          <w:rFonts w:ascii="Times New Roman" w:hAnsi="Times New Roman" w:cs="Times New Roman"/>
          <w:color w:val="000000" w:themeColor="text1"/>
        </w:rPr>
      </w:pPr>
      <w:r w:rsidRPr="0033459F">
        <w:rPr>
          <w:rFonts w:ascii="Times New Roman" w:hAnsi="Times New Roman" w:cs="Times New Roman"/>
          <w:color w:val="000000" w:themeColor="text1"/>
        </w:rPr>
        <w:t>All manuscripts and inquiries for the editors should be sent to the e</w:t>
      </w:r>
      <w:r w:rsidR="00AB799E" w:rsidRPr="0033459F">
        <w:rPr>
          <w:rFonts w:ascii="Times New Roman" w:hAnsi="Times New Roman" w:cs="Times New Roman"/>
          <w:color w:val="000000" w:themeColor="text1"/>
        </w:rPr>
        <w:t>mail</w:t>
      </w:r>
      <w:r w:rsidRPr="0033459F">
        <w:rPr>
          <w:rFonts w:ascii="Times New Roman" w:hAnsi="Times New Roman" w:cs="Times New Roman"/>
          <w:color w:val="000000" w:themeColor="text1"/>
        </w:rPr>
        <w:t xml:space="preserve"> address.</w:t>
      </w:r>
    </w:p>
    <w:p w14:paraId="33CBCDEE" w14:textId="24575E39" w:rsidR="008E065F" w:rsidRPr="0033459F" w:rsidRDefault="00AB799E" w:rsidP="00E444D1">
      <w:pPr>
        <w:ind w:firstLineChars="150" w:firstLine="295"/>
        <w:rPr>
          <w:rFonts w:ascii="Times New Roman" w:hAnsi="Times New Roman" w:cs="Times New Roman"/>
          <w:color w:val="000000" w:themeColor="text1"/>
        </w:rPr>
      </w:pPr>
      <w:r w:rsidRPr="0033459F">
        <w:rPr>
          <w:rFonts w:ascii="Times New Roman" w:hAnsi="Times New Roman" w:cs="Times New Roman"/>
          <w:color w:val="000000" w:themeColor="text1"/>
        </w:rPr>
        <w:t>hokeniryougaku@yahoo.co.jp</w:t>
      </w:r>
    </w:p>
    <w:p w14:paraId="089DD42F" w14:textId="3625D4F3" w:rsidR="00AB799E" w:rsidRPr="0033459F" w:rsidRDefault="00AB799E" w:rsidP="00E444D1">
      <w:pPr>
        <w:ind w:firstLineChars="150" w:firstLine="295"/>
        <w:rPr>
          <w:rFonts w:ascii="Times New Roman" w:hAnsi="Times New Roman" w:cs="Times New Roman"/>
          <w:color w:val="000000" w:themeColor="text1"/>
        </w:rPr>
      </w:pPr>
      <w:r w:rsidRPr="0033459F">
        <w:rPr>
          <w:rFonts w:ascii="Times New Roman" w:hAnsi="Times New Roman" w:cs="Times New Roman" w:hint="eastAsia"/>
          <w:color w:val="000000" w:themeColor="text1"/>
        </w:rPr>
        <w:t>Atsushi</w:t>
      </w:r>
      <w:r w:rsidRPr="0033459F">
        <w:rPr>
          <w:rFonts w:ascii="Times New Roman" w:hAnsi="Times New Roman" w:cs="Times New Roman"/>
          <w:color w:val="000000" w:themeColor="text1"/>
        </w:rPr>
        <w:t xml:space="preserve"> </w:t>
      </w:r>
      <w:r w:rsidRPr="0033459F">
        <w:rPr>
          <w:rFonts w:ascii="Times New Roman" w:hAnsi="Times New Roman" w:cs="Times New Roman" w:hint="eastAsia"/>
          <w:color w:val="000000" w:themeColor="text1"/>
        </w:rPr>
        <w:t>Ueda</w:t>
      </w:r>
      <w:r w:rsidRPr="0033459F">
        <w:rPr>
          <w:rFonts w:ascii="Times New Roman" w:hAnsi="Times New Roman" w:cs="Times New Roman"/>
          <w:color w:val="000000" w:themeColor="text1"/>
        </w:rPr>
        <w:t>, PT, PhD</w:t>
      </w:r>
    </w:p>
    <w:p w14:paraId="5EC40C31" w14:textId="77777777" w:rsidR="00B94A83" w:rsidRPr="0033459F" w:rsidRDefault="00B94A83" w:rsidP="00D10A4B">
      <w:pPr>
        <w:rPr>
          <w:rFonts w:ascii="Times New Roman" w:hAnsi="Times New Roman" w:cs="Times New Roman"/>
          <w:color w:val="000000" w:themeColor="text1"/>
        </w:rPr>
      </w:pPr>
    </w:p>
    <w:p w14:paraId="0ACC22CB" w14:textId="77777777" w:rsidR="00B22962" w:rsidRPr="0033459F" w:rsidRDefault="00B22962" w:rsidP="00D10A4B">
      <w:pPr>
        <w:rPr>
          <w:rFonts w:ascii="Times New Roman" w:hAnsi="Times New Roman" w:cs="Times New Roman"/>
          <w:color w:val="000000" w:themeColor="text1"/>
        </w:rPr>
      </w:pPr>
    </w:p>
    <w:p w14:paraId="133CBEAE" w14:textId="77777777" w:rsidR="00B22962" w:rsidRPr="0033459F" w:rsidRDefault="00B22962" w:rsidP="00B22962">
      <w:pPr>
        <w:rPr>
          <w:rFonts w:ascii="Times New Roman" w:hAnsi="Times New Roman" w:cs="Times New Roman"/>
          <w:color w:val="000000" w:themeColor="text1"/>
        </w:rPr>
      </w:pPr>
      <w:r w:rsidRPr="0033459F">
        <w:rPr>
          <w:rFonts w:ascii="Times New Roman" w:hAnsi="Times New Roman" w:cs="Times New Roman"/>
          <w:color w:val="000000" w:themeColor="text1"/>
        </w:rPr>
        <w:lastRenderedPageBreak/>
        <w:t>[Required Documents]</w:t>
      </w:r>
    </w:p>
    <w:p w14:paraId="1C6BD289" w14:textId="77101D9D" w:rsidR="00B22962" w:rsidRPr="0033459F" w:rsidRDefault="00B22962" w:rsidP="00B22962">
      <w:pPr>
        <w:rPr>
          <w:rFonts w:ascii="Times New Roman" w:hAnsi="Times New Roman" w:cs="Times New Roman"/>
          <w:color w:val="000000" w:themeColor="text1"/>
        </w:rPr>
      </w:pPr>
      <w:r w:rsidRPr="0033459F">
        <w:rPr>
          <w:rFonts w:ascii="Times New Roman" w:hAnsi="Times New Roman" w:cs="Times New Roman"/>
          <w:color w:val="000000" w:themeColor="text1"/>
        </w:rPr>
        <w:t>1.</w:t>
      </w:r>
      <w:r w:rsidRPr="0033459F">
        <w:rPr>
          <w:rFonts w:ascii="Times New Roman" w:hAnsi="Times New Roman" w:cs="Times New Roman" w:hint="eastAsia"/>
          <w:color w:val="000000" w:themeColor="text1"/>
        </w:rPr>
        <w:t xml:space="preserve"> </w:t>
      </w:r>
      <w:r w:rsidRPr="0033459F">
        <w:rPr>
          <w:rFonts w:ascii="Times New Roman" w:hAnsi="Times New Roman" w:cs="Times New Roman"/>
          <w:color w:val="000000" w:themeColor="text1"/>
        </w:rPr>
        <w:t>Manuscript in the required format (mandatory)</w:t>
      </w:r>
    </w:p>
    <w:p w14:paraId="6F788385" w14:textId="686EDABA" w:rsidR="00B22962" w:rsidRPr="0033459F" w:rsidRDefault="00B22962" w:rsidP="00B22962">
      <w:pPr>
        <w:rPr>
          <w:rFonts w:ascii="Times New Roman" w:hAnsi="Times New Roman" w:cs="Times New Roman"/>
          <w:color w:val="000000" w:themeColor="text1"/>
        </w:rPr>
      </w:pPr>
      <w:r w:rsidRPr="0033459F">
        <w:rPr>
          <w:rFonts w:ascii="Times New Roman" w:hAnsi="Times New Roman" w:cs="Times New Roman"/>
          <w:color w:val="000000" w:themeColor="text1"/>
        </w:rPr>
        <w:t>2.</w:t>
      </w:r>
      <w:r w:rsidRPr="0033459F">
        <w:rPr>
          <w:rFonts w:ascii="Times New Roman" w:hAnsi="Times New Roman" w:cs="Times New Roman" w:hint="eastAsia"/>
          <w:color w:val="000000" w:themeColor="text1"/>
        </w:rPr>
        <w:t xml:space="preserve"> </w:t>
      </w:r>
      <w:r w:rsidRPr="0033459F">
        <w:rPr>
          <w:rFonts w:ascii="Times New Roman" w:hAnsi="Times New Roman" w:cs="Times New Roman"/>
          <w:color w:val="000000" w:themeColor="text1"/>
        </w:rPr>
        <w:t>Submission checklist (mandatory)</w:t>
      </w:r>
    </w:p>
    <w:p w14:paraId="7D5A7688" w14:textId="4F182719" w:rsidR="00B22962" w:rsidRPr="0033459F" w:rsidRDefault="00B22962" w:rsidP="00B22962">
      <w:pPr>
        <w:ind w:left="196" w:hangingChars="100" w:hanging="196"/>
        <w:rPr>
          <w:rFonts w:ascii="Times New Roman" w:hAnsi="Times New Roman" w:cs="Times New Roman"/>
          <w:color w:val="000000" w:themeColor="text1"/>
        </w:rPr>
      </w:pPr>
      <w:r w:rsidRPr="0033459F">
        <w:rPr>
          <w:rFonts w:ascii="Times New Roman" w:hAnsi="Times New Roman" w:cs="Times New Roman"/>
          <w:color w:val="000000" w:themeColor="text1"/>
        </w:rPr>
        <w:t>3.</w:t>
      </w:r>
      <w:r w:rsidRPr="0033459F">
        <w:rPr>
          <w:rFonts w:ascii="Times New Roman" w:hAnsi="Times New Roman" w:cs="Times New Roman" w:hint="eastAsia"/>
          <w:color w:val="000000" w:themeColor="text1"/>
        </w:rPr>
        <w:t xml:space="preserve"> </w:t>
      </w:r>
      <w:r w:rsidRPr="0033459F">
        <w:rPr>
          <w:rFonts w:ascii="Times New Roman" w:hAnsi="Times New Roman" w:cs="Times New Roman"/>
          <w:color w:val="000000" w:themeColor="text1"/>
        </w:rPr>
        <w:t>Conflict of Interest (COI) declaration form for all authors (mandatory)</w:t>
      </w:r>
    </w:p>
    <w:p w14:paraId="12822AEE" w14:textId="491E736B" w:rsidR="00B22962" w:rsidRPr="0033459F" w:rsidRDefault="00B22962" w:rsidP="0004274C">
      <w:pPr>
        <w:ind w:left="196" w:hangingChars="100" w:hanging="196"/>
        <w:rPr>
          <w:rFonts w:ascii="Times New Roman" w:hAnsi="Times New Roman" w:cs="Times New Roman"/>
          <w:color w:val="000000" w:themeColor="text1"/>
        </w:rPr>
      </w:pPr>
      <w:r w:rsidRPr="0033459F">
        <w:rPr>
          <w:rFonts w:ascii="Times New Roman" w:hAnsi="Times New Roman" w:cs="Times New Roman"/>
          <w:color w:val="000000" w:themeColor="text1"/>
        </w:rPr>
        <w:t>4.</w:t>
      </w:r>
      <w:r w:rsidRPr="0033459F">
        <w:rPr>
          <w:rFonts w:ascii="Times New Roman" w:hAnsi="Times New Roman" w:cs="Times New Roman" w:hint="eastAsia"/>
          <w:color w:val="000000" w:themeColor="text1"/>
        </w:rPr>
        <w:t xml:space="preserve"> </w:t>
      </w:r>
      <w:r w:rsidR="0004274C" w:rsidRPr="0033459F">
        <w:rPr>
          <w:rFonts w:ascii="Times New Roman" w:hAnsi="Times New Roman" w:cs="Times New Roman"/>
          <w:color w:val="000000" w:themeColor="text1"/>
        </w:rPr>
        <w:t>Certificate</w:t>
      </w:r>
      <w:r w:rsidR="0004274C" w:rsidRPr="0033459F">
        <w:rPr>
          <w:rFonts w:ascii="Times New Roman" w:hAnsi="Times New Roman" w:cs="Times New Roman" w:hint="eastAsia"/>
          <w:color w:val="000000" w:themeColor="text1"/>
        </w:rPr>
        <w:t xml:space="preserve"> of </w:t>
      </w:r>
      <w:r w:rsidRPr="0033459F">
        <w:rPr>
          <w:rFonts w:ascii="Times New Roman" w:hAnsi="Times New Roman" w:cs="Times New Roman"/>
          <w:color w:val="000000" w:themeColor="text1"/>
        </w:rPr>
        <w:t>Language Editing (</w:t>
      </w:r>
      <w:r w:rsidR="00CB3DE6" w:rsidRPr="0033459F">
        <w:rPr>
          <w:rFonts w:ascii="Times New Roman" w:hAnsi="Times New Roman" w:cs="Times New Roman" w:hint="eastAsia"/>
          <w:color w:val="000000" w:themeColor="text1"/>
        </w:rPr>
        <w:t xml:space="preserve">In the case of the </w:t>
      </w:r>
      <w:r w:rsidR="0004274C" w:rsidRPr="0033459F">
        <w:rPr>
          <w:rFonts w:ascii="Times New Roman" w:hAnsi="Times New Roman" w:cs="Times New Roman"/>
          <w:color w:val="000000" w:themeColor="text1"/>
        </w:rPr>
        <w:t>non-native English</w:t>
      </w:r>
      <w:r w:rsidR="0004274C" w:rsidRPr="0033459F">
        <w:rPr>
          <w:rFonts w:ascii="Times New Roman" w:hAnsi="Times New Roman" w:cs="Times New Roman" w:hint="eastAsia"/>
          <w:color w:val="000000" w:themeColor="text1"/>
        </w:rPr>
        <w:t>-</w:t>
      </w:r>
      <w:r w:rsidR="0004274C" w:rsidRPr="0033459F">
        <w:rPr>
          <w:rFonts w:ascii="Times New Roman" w:hAnsi="Times New Roman" w:cs="Times New Roman"/>
          <w:color w:val="000000" w:themeColor="text1"/>
        </w:rPr>
        <w:t>speaking author</w:t>
      </w:r>
      <w:r w:rsidR="005926D9" w:rsidRPr="0033459F">
        <w:rPr>
          <w:rFonts w:ascii="Times New Roman" w:hAnsi="Times New Roman" w:cs="Times New Roman" w:hint="eastAsia"/>
          <w:color w:val="000000" w:themeColor="text1"/>
        </w:rPr>
        <w:t>(s)</w:t>
      </w:r>
      <w:r w:rsidRPr="0033459F">
        <w:rPr>
          <w:rFonts w:ascii="Times New Roman" w:hAnsi="Times New Roman" w:cs="Times New Roman"/>
          <w:color w:val="000000" w:themeColor="text1"/>
        </w:rPr>
        <w:t>)</w:t>
      </w:r>
    </w:p>
    <w:p w14:paraId="70F90C00" w14:textId="478EEA3B" w:rsidR="00B22962" w:rsidRPr="0033459F" w:rsidRDefault="00B22962" w:rsidP="0004274C">
      <w:pPr>
        <w:ind w:left="196" w:hangingChars="100" w:hanging="196"/>
        <w:rPr>
          <w:rFonts w:ascii="Times New Roman" w:hAnsi="Times New Roman" w:cs="Times New Roman"/>
          <w:color w:val="000000" w:themeColor="text1"/>
        </w:rPr>
      </w:pPr>
      <w:r w:rsidRPr="0033459F">
        <w:rPr>
          <w:rFonts w:ascii="Times New Roman" w:hAnsi="Times New Roman" w:cs="Times New Roman"/>
          <w:color w:val="000000" w:themeColor="text1"/>
        </w:rPr>
        <w:t>5.</w:t>
      </w:r>
      <w:r w:rsidRPr="0033459F">
        <w:rPr>
          <w:rFonts w:ascii="Times New Roman" w:hAnsi="Times New Roman" w:cs="Times New Roman" w:hint="eastAsia"/>
          <w:color w:val="000000" w:themeColor="text1"/>
        </w:rPr>
        <w:t xml:space="preserve"> </w:t>
      </w:r>
      <w:r w:rsidRPr="0033459F">
        <w:rPr>
          <w:rFonts w:ascii="Times New Roman" w:hAnsi="Times New Roman" w:cs="Times New Roman"/>
          <w:color w:val="000000" w:themeColor="text1"/>
        </w:rPr>
        <w:t>Case study explanation and consent form (if applicable)</w:t>
      </w:r>
    </w:p>
    <w:p w14:paraId="11FE4B94" w14:textId="77777777" w:rsidR="00B22962" w:rsidRPr="0033459F" w:rsidRDefault="00B22962" w:rsidP="00B22962">
      <w:pPr>
        <w:rPr>
          <w:rFonts w:ascii="Times New Roman" w:hAnsi="Times New Roman" w:cs="Times New Roman"/>
          <w:color w:val="000000" w:themeColor="text1"/>
        </w:rPr>
      </w:pPr>
    </w:p>
    <w:p w14:paraId="2A825AB7" w14:textId="15A00DB7" w:rsidR="003D7C38" w:rsidRPr="0033459F" w:rsidRDefault="00D10A4B" w:rsidP="00D10A4B">
      <w:pPr>
        <w:rPr>
          <w:rFonts w:ascii="Times New Roman" w:hAnsi="Times New Roman" w:cs="Times New Roman"/>
          <w:color w:val="000000" w:themeColor="text1"/>
        </w:rPr>
      </w:pPr>
      <w:r w:rsidRPr="0033459F">
        <w:rPr>
          <w:rFonts w:ascii="Times New Roman" w:hAnsi="Times New Roman" w:cs="Times New Roman"/>
          <w:color w:val="000000" w:themeColor="text1"/>
        </w:rPr>
        <w:t>These guidelines will be applicable from April 1, 202</w:t>
      </w:r>
      <w:r w:rsidR="0063431A" w:rsidRPr="0033459F">
        <w:rPr>
          <w:rFonts w:ascii="Times New Roman" w:hAnsi="Times New Roman" w:cs="Times New Roman" w:hint="eastAsia"/>
          <w:color w:val="000000" w:themeColor="text1"/>
        </w:rPr>
        <w:t>5</w:t>
      </w:r>
      <w:r w:rsidRPr="0033459F">
        <w:rPr>
          <w:rFonts w:ascii="Times New Roman" w:hAnsi="Times New Roman" w:cs="Times New Roman"/>
          <w:color w:val="000000" w:themeColor="text1"/>
        </w:rPr>
        <w:t>.</w:t>
      </w:r>
    </w:p>
    <w:sectPr w:rsidR="003D7C38" w:rsidRPr="0033459F" w:rsidSect="00B94A83">
      <w:pgSz w:w="11906" w:h="16838" w:code="9"/>
      <w:pgMar w:top="1701" w:right="1418" w:bottom="1701" w:left="1418" w:header="851" w:footer="992" w:gutter="0"/>
      <w:cols w:num="2" w:space="425"/>
      <w:docGrid w:type="linesAndChars" w:linePitch="353"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69C03" w14:textId="77777777" w:rsidR="002169A0" w:rsidRDefault="002169A0" w:rsidP="00FC2A93">
      <w:r>
        <w:separator/>
      </w:r>
    </w:p>
  </w:endnote>
  <w:endnote w:type="continuationSeparator" w:id="0">
    <w:p w14:paraId="1CDD772B" w14:textId="77777777" w:rsidR="002169A0" w:rsidRDefault="002169A0" w:rsidP="00FC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DD005" w14:textId="77777777" w:rsidR="002169A0" w:rsidRDefault="002169A0" w:rsidP="00FC2A93">
      <w:r>
        <w:separator/>
      </w:r>
    </w:p>
  </w:footnote>
  <w:footnote w:type="continuationSeparator" w:id="0">
    <w:p w14:paraId="4976BEAA" w14:textId="77777777" w:rsidR="002169A0" w:rsidRDefault="002169A0" w:rsidP="00FC2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05E9A"/>
    <w:multiLevelType w:val="hybridMultilevel"/>
    <w:tmpl w:val="23EEA292"/>
    <w:lvl w:ilvl="0" w:tplc="C0D096D6">
      <w:start w:val="1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75E54"/>
    <w:multiLevelType w:val="hybridMultilevel"/>
    <w:tmpl w:val="DD14FE66"/>
    <w:lvl w:ilvl="0" w:tplc="768ECA4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A16237"/>
    <w:multiLevelType w:val="hybridMultilevel"/>
    <w:tmpl w:val="97EE0F7A"/>
    <w:lvl w:ilvl="0" w:tplc="A986FC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4605836">
    <w:abstractNumId w:val="2"/>
  </w:num>
  <w:num w:numId="2" w16cid:durableId="708380399">
    <w:abstractNumId w:val="1"/>
  </w:num>
  <w:num w:numId="3" w16cid:durableId="32702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98"/>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4B"/>
    <w:rsid w:val="0004274C"/>
    <w:rsid w:val="000B74FF"/>
    <w:rsid w:val="000C285A"/>
    <w:rsid w:val="000E5787"/>
    <w:rsid w:val="00152F58"/>
    <w:rsid w:val="0015718A"/>
    <w:rsid w:val="001E2AEE"/>
    <w:rsid w:val="002169A0"/>
    <w:rsid w:val="002255B9"/>
    <w:rsid w:val="00250053"/>
    <w:rsid w:val="002D4539"/>
    <w:rsid w:val="0033459F"/>
    <w:rsid w:val="00364F14"/>
    <w:rsid w:val="003B10CE"/>
    <w:rsid w:val="003B1190"/>
    <w:rsid w:val="003D7C38"/>
    <w:rsid w:val="003F359F"/>
    <w:rsid w:val="00453C78"/>
    <w:rsid w:val="0046228F"/>
    <w:rsid w:val="00477CD4"/>
    <w:rsid w:val="00512C37"/>
    <w:rsid w:val="005926D9"/>
    <w:rsid w:val="00597C6A"/>
    <w:rsid w:val="005A1655"/>
    <w:rsid w:val="005C0C30"/>
    <w:rsid w:val="005E4629"/>
    <w:rsid w:val="0063431A"/>
    <w:rsid w:val="00713C7F"/>
    <w:rsid w:val="00714793"/>
    <w:rsid w:val="007243DA"/>
    <w:rsid w:val="007409AD"/>
    <w:rsid w:val="00832104"/>
    <w:rsid w:val="008A42F4"/>
    <w:rsid w:val="008B085E"/>
    <w:rsid w:val="008E065F"/>
    <w:rsid w:val="009040D9"/>
    <w:rsid w:val="009B5C3B"/>
    <w:rsid w:val="009C5347"/>
    <w:rsid w:val="00A12EB6"/>
    <w:rsid w:val="00A27641"/>
    <w:rsid w:val="00AB799E"/>
    <w:rsid w:val="00AF31DB"/>
    <w:rsid w:val="00B046EE"/>
    <w:rsid w:val="00B22962"/>
    <w:rsid w:val="00B230FF"/>
    <w:rsid w:val="00B94A83"/>
    <w:rsid w:val="00BC704D"/>
    <w:rsid w:val="00C627F8"/>
    <w:rsid w:val="00C62893"/>
    <w:rsid w:val="00C70C93"/>
    <w:rsid w:val="00CB3DE6"/>
    <w:rsid w:val="00D10A4B"/>
    <w:rsid w:val="00D1692A"/>
    <w:rsid w:val="00D45B50"/>
    <w:rsid w:val="00DB49BC"/>
    <w:rsid w:val="00E16787"/>
    <w:rsid w:val="00E444D1"/>
    <w:rsid w:val="00EC4E39"/>
    <w:rsid w:val="00F17A82"/>
    <w:rsid w:val="00FC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B05C5"/>
  <w15:chartTrackingRefBased/>
  <w15:docId w15:val="{D8484B15-E960-480F-97B4-5C2EEDCA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A4B"/>
    <w:pPr>
      <w:ind w:leftChars="400" w:left="840"/>
    </w:pPr>
  </w:style>
  <w:style w:type="character" w:styleId="a4">
    <w:name w:val="Hyperlink"/>
    <w:basedOn w:val="a0"/>
    <w:uiPriority w:val="99"/>
    <w:unhideWhenUsed/>
    <w:rsid w:val="00B94A83"/>
    <w:rPr>
      <w:color w:val="0563C1" w:themeColor="hyperlink"/>
      <w:u w:val="single"/>
    </w:rPr>
  </w:style>
  <w:style w:type="character" w:styleId="a5">
    <w:name w:val="Unresolved Mention"/>
    <w:basedOn w:val="a0"/>
    <w:uiPriority w:val="99"/>
    <w:semiHidden/>
    <w:unhideWhenUsed/>
    <w:rsid w:val="00B94A83"/>
    <w:rPr>
      <w:color w:val="605E5C"/>
      <w:shd w:val="clear" w:color="auto" w:fill="E1DFDD"/>
    </w:rPr>
  </w:style>
  <w:style w:type="paragraph" w:styleId="a6">
    <w:name w:val="header"/>
    <w:basedOn w:val="a"/>
    <w:link w:val="a7"/>
    <w:uiPriority w:val="99"/>
    <w:unhideWhenUsed/>
    <w:rsid w:val="00FC2A93"/>
    <w:pPr>
      <w:tabs>
        <w:tab w:val="center" w:pos="4252"/>
        <w:tab w:val="right" w:pos="8504"/>
      </w:tabs>
      <w:snapToGrid w:val="0"/>
    </w:pPr>
  </w:style>
  <w:style w:type="character" w:customStyle="1" w:styleId="a7">
    <w:name w:val="ヘッダー (文字)"/>
    <w:basedOn w:val="a0"/>
    <w:link w:val="a6"/>
    <w:uiPriority w:val="99"/>
    <w:rsid w:val="00FC2A93"/>
  </w:style>
  <w:style w:type="paragraph" w:styleId="a8">
    <w:name w:val="footer"/>
    <w:basedOn w:val="a"/>
    <w:link w:val="a9"/>
    <w:uiPriority w:val="99"/>
    <w:unhideWhenUsed/>
    <w:rsid w:val="00FC2A93"/>
    <w:pPr>
      <w:tabs>
        <w:tab w:val="center" w:pos="4252"/>
        <w:tab w:val="right" w:pos="8504"/>
      </w:tabs>
      <w:snapToGrid w:val="0"/>
    </w:pPr>
  </w:style>
  <w:style w:type="character" w:customStyle="1" w:styleId="a9">
    <w:name w:val="フッター (文字)"/>
    <w:basedOn w:val="a0"/>
    <w:link w:val="a8"/>
    <w:uiPriority w:val="99"/>
    <w:rsid w:val="00FC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5520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卓生</dc:creator>
  <cp:keywords/>
  <dc:description/>
  <cp:lastModifiedBy>俊充 大嶺</cp:lastModifiedBy>
  <cp:revision>2</cp:revision>
  <dcterms:created xsi:type="dcterms:W3CDTF">2025-04-07T04:01:00Z</dcterms:created>
  <dcterms:modified xsi:type="dcterms:W3CDTF">2025-04-07T04:01:00Z</dcterms:modified>
</cp:coreProperties>
</file>